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051883569"/>
        <w:docPartObj>
          <w:docPartGallery w:val="Cover Pages"/>
          <w:docPartUnique/>
        </w:docPartObj>
      </w:sdtPr>
      <w:sdtEndPr>
        <w:rPr>
          <w:b/>
          <w:bCs/>
          <w:color w:val="2F5496" w:themeColor="accent1" w:themeShade="BF"/>
          <w:sz w:val="28"/>
          <w:szCs w:val="28"/>
          <w:u w:val="single"/>
        </w:rPr>
      </w:sdtEndPr>
      <w:sdtContent>
        <w:p w14:paraId="3D1DB12A" w14:textId="4900A988" w:rsidR="00320B78" w:rsidRPr="00361EC3" w:rsidRDefault="00361EC3" w:rsidP="00361EC3">
          <w:pPr>
            <w:jc w:val="center"/>
            <w:rPr>
              <w:b/>
              <w:bCs/>
              <w:sz w:val="72"/>
              <w:szCs w:val="72"/>
            </w:rPr>
          </w:pPr>
          <w:r w:rsidRPr="00361EC3">
            <w:rPr>
              <w:b/>
              <w:bCs/>
              <w:sz w:val="72"/>
              <w:szCs w:val="72"/>
            </w:rPr>
            <w:t>COMMUNE DE MUNCQ-NIEURLET</w:t>
          </w:r>
        </w:p>
        <w:p w14:paraId="37FA4931" w14:textId="609C98BF" w:rsidR="00320B78" w:rsidRDefault="00D3560C">
          <w:pPr>
            <w:rPr>
              <w:b/>
              <w:bCs/>
              <w:color w:val="2F5496" w:themeColor="accent1" w:themeShade="BF"/>
              <w:sz w:val="28"/>
              <w:szCs w:val="28"/>
              <w:u w:val="single"/>
            </w:rPr>
          </w:pPr>
          <w:r>
            <w:rPr>
              <w:noProof/>
            </w:rPr>
            <mc:AlternateContent>
              <mc:Choice Requires="wps">
                <w:drawing>
                  <wp:anchor distT="0" distB="0" distL="114300" distR="114300" simplePos="0" relativeHeight="251665408" behindDoc="0" locked="0" layoutInCell="1" allowOverlap="1" wp14:anchorId="194104CA" wp14:editId="1CC1EEAB">
                    <wp:simplePos x="0" y="0"/>
                    <wp:positionH relativeFrom="column">
                      <wp:posOffset>819150</wp:posOffset>
                    </wp:positionH>
                    <wp:positionV relativeFrom="paragraph">
                      <wp:posOffset>8058150</wp:posOffset>
                    </wp:positionV>
                    <wp:extent cx="8629650" cy="628650"/>
                    <wp:effectExtent l="0" t="0" r="0" b="0"/>
                    <wp:wrapNone/>
                    <wp:docPr id="1246918433" name="Zone de texte 10"/>
                    <wp:cNvGraphicFramePr/>
                    <a:graphic xmlns:a="http://schemas.openxmlformats.org/drawingml/2006/main">
                      <a:graphicData uri="http://schemas.microsoft.com/office/word/2010/wordprocessingShape">
                        <wps:wsp>
                          <wps:cNvSpPr txBox="1"/>
                          <wps:spPr>
                            <a:xfrm>
                              <a:off x="0" y="0"/>
                              <a:ext cx="8629650" cy="628650"/>
                            </a:xfrm>
                            <a:prstGeom prst="rect">
                              <a:avLst/>
                            </a:prstGeom>
                            <a:noFill/>
                            <a:ln w="6350">
                              <a:noFill/>
                            </a:ln>
                          </wps:spPr>
                          <wps:txbx>
                            <w:txbxContent>
                              <w:p w14:paraId="5E15DA54" w14:textId="162D3E47" w:rsidR="00D3560C" w:rsidRPr="00D3560C" w:rsidRDefault="00D3560C" w:rsidP="00D3560C">
                                <w:pPr>
                                  <w:jc w:val="center"/>
                                  <w:rPr>
                                    <w:b/>
                                    <w:bCs/>
                                    <w:sz w:val="96"/>
                                    <w:szCs w:val="96"/>
                                  </w:rPr>
                                </w:pPr>
                                <w:r w:rsidRPr="00D3560C">
                                  <w:rPr>
                                    <w:rFonts w:cstheme="minorHAnsi"/>
                                    <w:b/>
                                    <w:bCs/>
                                    <w:sz w:val="52"/>
                                    <w:szCs w:val="52"/>
                                  </w:rPr>
                                  <w:t xml:space="preserve">Concertation du </w:t>
                                </w:r>
                                <w:r w:rsidRPr="00D3560C">
                                  <w:rPr>
                                    <w:rFonts w:cstheme="minorHAnsi"/>
                                    <w:b/>
                                    <w:bCs/>
                                    <w:color w:val="6699FF"/>
                                    <w:sz w:val="52"/>
                                    <w:szCs w:val="52"/>
                                  </w:rPr>
                                  <w:t xml:space="preserve">Jeudi 2 mai 2024 </w:t>
                                </w:r>
                                <w:r w:rsidRPr="00D3560C">
                                  <w:rPr>
                                    <w:rFonts w:cstheme="minorHAnsi"/>
                                    <w:b/>
                                    <w:bCs/>
                                    <w:sz w:val="52"/>
                                    <w:szCs w:val="52"/>
                                  </w:rPr>
                                  <w:t xml:space="preserve">au </w:t>
                                </w:r>
                                <w:r w:rsidRPr="00D3560C">
                                  <w:rPr>
                                    <w:rFonts w:cstheme="minorHAnsi"/>
                                    <w:b/>
                                    <w:bCs/>
                                    <w:color w:val="6699FF"/>
                                    <w:sz w:val="52"/>
                                    <w:szCs w:val="52"/>
                                  </w:rPr>
                                  <w:t>Lundi 3 juin 2024</w:t>
                                </w:r>
                                <w:r w:rsidRPr="00D3560C">
                                  <w:rPr>
                                    <w:b/>
                                    <w:bCs/>
                                    <w:color w:val="6699FF"/>
                                    <w:sz w:val="52"/>
                                    <w:szCs w:val="52"/>
                                  </w:rPr>
                                  <w:t xml:space="preserve"> </w:t>
                                </w:r>
                                <w:r w:rsidRPr="00D3560C">
                                  <w:rPr>
                                    <w:b/>
                                    <w:bCs/>
                                    <w:sz w:val="52"/>
                                    <w:szCs w:val="52"/>
                                  </w:rPr>
                                  <w:t>inclus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104CA" id="_x0000_t202" coordsize="21600,21600" o:spt="202" path="m,l,21600r21600,l21600,xe">
                    <v:stroke joinstyle="miter"/>
                    <v:path gradientshapeok="t" o:connecttype="rect"/>
                  </v:shapetype>
                  <v:shape id="Zone de texte 10" o:spid="_x0000_s1026" type="#_x0000_t202" style="position:absolute;margin-left:64.5pt;margin-top:634.5pt;width:67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" filled="f" stroked="f" strokeweight=".5pt">
                    <v:textbox>
                      <w:txbxContent>
                        <w:p w14:paraId="5E15DA54" w14:textId="162D3E47" w:rsidR="00D3560C" w:rsidRPr="00D3560C" w:rsidRDefault="00D3560C" w:rsidP="00D3560C">
                          <w:pPr>
                            <w:jc w:val="center"/>
                            <w:rPr>
                              <w:b/>
                              <w:bCs/>
                              <w:sz w:val="96"/>
                              <w:szCs w:val="96"/>
                            </w:rPr>
                          </w:pPr>
                          <w:r w:rsidRPr="00D3560C">
                            <w:rPr>
                              <w:rFonts w:cstheme="minorHAnsi"/>
                              <w:b/>
                              <w:bCs/>
                              <w:sz w:val="52"/>
                              <w:szCs w:val="52"/>
                            </w:rPr>
                            <w:t xml:space="preserve">Concertation du </w:t>
                          </w:r>
                          <w:r w:rsidRPr="00D3560C">
                            <w:rPr>
                              <w:rFonts w:cstheme="minorHAnsi"/>
                              <w:b/>
                              <w:bCs/>
                              <w:color w:val="6699FF"/>
                              <w:sz w:val="52"/>
                              <w:szCs w:val="52"/>
                            </w:rPr>
                            <w:t xml:space="preserve">Jeudi 2 mai 2024 </w:t>
                          </w:r>
                          <w:r w:rsidRPr="00D3560C">
                            <w:rPr>
                              <w:rFonts w:cstheme="minorHAnsi"/>
                              <w:b/>
                              <w:bCs/>
                              <w:sz w:val="52"/>
                              <w:szCs w:val="52"/>
                            </w:rPr>
                            <w:t xml:space="preserve">au </w:t>
                          </w:r>
                          <w:r w:rsidRPr="00D3560C">
                            <w:rPr>
                              <w:rFonts w:cstheme="minorHAnsi"/>
                              <w:b/>
                              <w:bCs/>
                              <w:color w:val="6699FF"/>
                              <w:sz w:val="52"/>
                              <w:szCs w:val="52"/>
                            </w:rPr>
                            <w:t>Lundi 3 juin 2024</w:t>
                          </w:r>
                          <w:r w:rsidRPr="00D3560C">
                            <w:rPr>
                              <w:b/>
                              <w:bCs/>
                              <w:color w:val="6699FF"/>
                              <w:sz w:val="52"/>
                              <w:szCs w:val="52"/>
                            </w:rPr>
                            <w:t xml:space="preserve"> </w:t>
                          </w:r>
                          <w:r w:rsidRPr="00D3560C">
                            <w:rPr>
                              <w:b/>
                              <w:bCs/>
                              <w:sz w:val="52"/>
                              <w:szCs w:val="52"/>
                            </w:rPr>
                            <w:t>inclus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318DDBF" wp14:editId="1EF04EF9">
                    <wp:simplePos x="0" y="0"/>
                    <wp:positionH relativeFrom="column">
                      <wp:posOffset>914400</wp:posOffset>
                    </wp:positionH>
                    <wp:positionV relativeFrom="paragraph">
                      <wp:posOffset>3371850</wp:posOffset>
                    </wp:positionV>
                    <wp:extent cx="7981950" cy="1200150"/>
                    <wp:effectExtent l="0" t="0" r="0" b="0"/>
                    <wp:wrapNone/>
                    <wp:docPr id="57117907" name="Zone de texte 8"/>
                    <wp:cNvGraphicFramePr/>
                    <a:graphic xmlns:a="http://schemas.openxmlformats.org/drawingml/2006/main">
                      <a:graphicData uri="http://schemas.microsoft.com/office/word/2010/wordprocessingShape">
                        <wps:wsp>
                          <wps:cNvSpPr txBox="1"/>
                          <wps:spPr>
                            <a:xfrm>
                              <a:off x="0" y="0"/>
                              <a:ext cx="7981950" cy="1200150"/>
                            </a:xfrm>
                            <a:prstGeom prst="rect">
                              <a:avLst/>
                            </a:prstGeom>
                            <a:noFill/>
                            <a:ln w="6350">
                              <a:noFill/>
                            </a:ln>
                          </wps:spPr>
                          <wps:txbx>
                            <w:txbxContent>
                              <w:p w14:paraId="7DB11DE7" w14:textId="3439D1A3" w:rsidR="00320B78" w:rsidRPr="00320B78" w:rsidRDefault="00320B78" w:rsidP="00320B78">
                                <w:pPr>
                                  <w:jc w:val="center"/>
                                  <w:rPr>
                                    <w:rFonts w:ascii="One Little Font" w:hAnsi="One Little Font"/>
                                    <w:color w:val="FFFFFF" w:themeColor="background1"/>
                                    <w:sz w:val="72"/>
                                    <w:szCs w:val="72"/>
                                  </w:rPr>
                                </w:pPr>
                                <w:r w:rsidRPr="00320B78">
                                  <w:rPr>
                                    <w:rFonts w:ascii="One Little Font" w:hAnsi="One Little Font"/>
                                    <w:color w:val="FFFFFF" w:themeColor="background1"/>
                                    <w:sz w:val="72"/>
                                    <w:szCs w:val="72"/>
                                  </w:rPr>
                                  <w:t>Zones d’Accélération des énergies renouvelables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8DDBF" id="Zone de texte 8" o:spid="_x0000_s1027" type="#_x0000_t202" style="position:absolute;margin-left:1in;margin-top:265.5pt;width:628.5pt;height:9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" filled="f" stroked="f" strokeweight=".5pt">
                    <v:textbox>
                      <w:txbxContent>
                        <w:p w14:paraId="7DB11DE7" w14:textId="3439D1A3" w:rsidR="00320B78" w:rsidRPr="00320B78" w:rsidRDefault="00320B78" w:rsidP="00320B78">
                          <w:pPr>
                            <w:jc w:val="center"/>
                            <w:rPr>
                              <w:rFonts w:ascii="One Little Font" w:hAnsi="One Little Font"/>
                              <w:color w:val="FFFFFF" w:themeColor="background1"/>
                              <w:sz w:val="72"/>
                              <w:szCs w:val="72"/>
                            </w:rPr>
                          </w:pPr>
                          <w:r w:rsidRPr="00320B78">
                            <w:rPr>
                              <w:rFonts w:ascii="One Little Font" w:hAnsi="One Little Font"/>
                              <w:color w:val="FFFFFF" w:themeColor="background1"/>
                              <w:sz w:val="72"/>
                              <w:szCs w:val="72"/>
                            </w:rPr>
                            <w:t>Zones d’Accélération des énergies renouvelables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CE074AE" wp14:editId="0765A1FC">
                    <wp:simplePos x="0" y="0"/>
                    <wp:positionH relativeFrom="column">
                      <wp:posOffset>3238500</wp:posOffset>
                    </wp:positionH>
                    <wp:positionV relativeFrom="paragraph">
                      <wp:posOffset>190500</wp:posOffset>
                    </wp:positionV>
                    <wp:extent cx="3384550" cy="2343150"/>
                    <wp:effectExtent l="0" t="0" r="25400" b="19050"/>
                    <wp:wrapNone/>
                    <wp:docPr id="1393501772" name="Zone de texte 6"/>
                    <wp:cNvGraphicFramePr/>
                    <a:graphic xmlns:a="http://schemas.openxmlformats.org/drawingml/2006/main">
                      <a:graphicData uri="http://schemas.microsoft.com/office/word/2010/wordprocessingShape">
                        <wps:wsp>
                          <wps:cNvSpPr txBox="1"/>
                          <wps:spPr>
                            <a:xfrm>
                              <a:off x="0" y="0"/>
                              <a:ext cx="3384550" cy="2343150"/>
                            </a:xfrm>
                            <a:prstGeom prst="rect">
                              <a:avLst/>
                            </a:prstGeom>
                            <a:solidFill>
                              <a:schemeClr val="lt1"/>
                            </a:solidFill>
                            <a:ln w="6350">
                              <a:solidFill>
                                <a:prstClr val="black"/>
                              </a:solidFill>
                            </a:ln>
                          </wps:spPr>
                          <wps:txbx>
                            <w:txbxContent>
                              <w:p w14:paraId="351EEB78" w14:textId="74AC14DC" w:rsidR="00361EC3" w:rsidRDefault="00361EC3" w:rsidP="00361EC3">
                                <w:pPr>
                                  <w:pStyle w:val="NormalWeb"/>
                                  <w:jc w:val="center"/>
                                </w:pPr>
                                <w:r>
                                  <w:rPr>
                                    <w:noProof/>
                                  </w:rPr>
                                  <w:drawing>
                                    <wp:inline distT="0" distB="0" distL="0" distR="0" wp14:anchorId="2A7DBF41" wp14:editId="027F9CB9">
                                      <wp:extent cx="1682115" cy="2245360"/>
                                      <wp:effectExtent l="0" t="0" r="0" b="2540"/>
                                      <wp:docPr id="13983621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115" cy="2245360"/>
                                              </a:xfrm>
                                              <a:prstGeom prst="rect">
                                                <a:avLst/>
                                              </a:prstGeom>
                                              <a:noFill/>
                                              <a:ln>
                                                <a:noFill/>
                                              </a:ln>
                                            </pic:spPr>
                                          </pic:pic>
                                        </a:graphicData>
                                      </a:graphic>
                                    </wp:inline>
                                  </w:drawing>
                                </w:r>
                              </w:p>
                              <w:p w14:paraId="5D7F2E8C" w14:textId="50FEC287" w:rsidR="00320B78" w:rsidRPr="00320B78" w:rsidRDefault="00320B78" w:rsidP="00320B78">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E074AE" id="Zone de texte 6" o:spid="_x0000_s1028" type="#_x0000_t202" style="position:absolute;margin-left:255pt;margin-top:15pt;width:266.5pt;height:1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" fillcolor="white [3201]" strokeweight=".5pt">
                    <v:textbox>
                      <w:txbxContent>
                        <w:p w14:paraId="351EEB78" w14:textId="74AC14DC" w:rsidR="00361EC3" w:rsidRDefault="00361EC3" w:rsidP="00361EC3">
                          <w:pPr>
                            <w:pStyle w:val="NormalWeb"/>
                            <w:jc w:val="center"/>
                          </w:pPr>
                          <w:r>
                            <w:rPr>
                              <w:noProof/>
                            </w:rPr>
                            <w:drawing>
                              <wp:inline distT="0" distB="0" distL="0" distR="0" wp14:anchorId="2A7DBF41" wp14:editId="027F9CB9">
                                <wp:extent cx="1682115" cy="2245360"/>
                                <wp:effectExtent l="0" t="0" r="0" b="2540"/>
                                <wp:docPr id="13983621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115" cy="2245360"/>
                                        </a:xfrm>
                                        <a:prstGeom prst="rect">
                                          <a:avLst/>
                                        </a:prstGeom>
                                        <a:noFill/>
                                        <a:ln>
                                          <a:noFill/>
                                        </a:ln>
                                      </pic:spPr>
                                    </pic:pic>
                                  </a:graphicData>
                                </a:graphic>
                              </wp:inline>
                            </w:drawing>
                          </w:r>
                        </w:p>
                        <w:p w14:paraId="5D7F2E8C" w14:textId="50FEC287" w:rsidR="00320B78" w:rsidRPr="00320B78" w:rsidRDefault="00320B78" w:rsidP="00320B78">
                          <w:pPr>
                            <w:jc w:val="center"/>
                            <w:rPr>
                              <w:sz w:val="40"/>
                              <w:szCs w:val="40"/>
                            </w:rPr>
                          </w:pPr>
                        </w:p>
                      </w:txbxContent>
                    </v:textbox>
                  </v:shape>
                </w:pict>
              </mc:Fallback>
            </mc:AlternateContent>
          </w:r>
          <w:r w:rsidR="00320B78">
            <w:rPr>
              <w:noProof/>
            </w:rPr>
            <mc:AlternateContent>
              <mc:Choice Requires="wps">
                <w:drawing>
                  <wp:anchor distT="0" distB="0" distL="114300" distR="114300" simplePos="0" relativeHeight="251664384" behindDoc="0" locked="0" layoutInCell="1" allowOverlap="1" wp14:anchorId="42A7C24F" wp14:editId="6C600988">
                    <wp:simplePos x="0" y="0"/>
                    <wp:positionH relativeFrom="column">
                      <wp:posOffset>704850</wp:posOffset>
                    </wp:positionH>
                    <wp:positionV relativeFrom="paragraph">
                      <wp:posOffset>5543550</wp:posOffset>
                    </wp:positionV>
                    <wp:extent cx="8286750" cy="2724150"/>
                    <wp:effectExtent l="0" t="0" r="0" b="0"/>
                    <wp:wrapNone/>
                    <wp:docPr id="1738750077" name="Zone de texte 9"/>
                    <wp:cNvGraphicFramePr/>
                    <a:graphic xmlns:a="http://schemas.openxmlformats.org/drawingml/2006/main">
                      <a:graphicData uri="http://schemas.microsoft.com/office/word/2010/wordprocessingShape">
                        <wps:wsp>
                          <wps:cNvSpPr txBox="1"/>
                          <wps:spPr>
                            <a:xfrm>
                              <a:off x="0" y="0"/>
                              <a:ext cx="8286750" cy="2724150"/>
                            </a:xfrm>
                            <a:prstGeom prst="rect">
                              <a:avLst/>
                            </a:prstGeom>
                            <a:noFill/>
                            <a:ln w="6350">
                              <a:noFill/>
                            </a:ln>
                          </wps:spPr>
                          <wps:txbx>
                            <w:txbxContent>
                              <w:p w14:paraId="6536E6BB" w14:textId="6DB1815F" w:rsidR="00320B78" w:rsidRDefault="00D3560C" w:rsidP="00D3560C">
                                <w:pPr>
                                  <w:jc w:val="center"/>
                                  <w:rPr>
                                    <w:b/>
                                    <w:bCs/>
                                    <w:sz w:val="72"/>
                                    <w:szCs w:val="72"/>
                                  </w:rPr>
                                </w:pPr>
                                <w:r w:rsidRPr="00D3560C">
                                  <w:rPr>
                                    <w:b/>
                                    <w:bCs/>
                                    <w:sz w:val="72"/>
                                    <w:szCs w:val="72"/>
                                  </w:rPr>
                                  <w:t>CONCERTATION DU PUBLIC</w:t>
                                </w:r>
                              </w:p>
                              <w:p w14:paraId="44834F47" w14:textId="0677F9E3" w:rsidR="00D3560C" w:rsidRPr="00D3560C" w:rsidRDefault="00D3560C" w:rsidP="00D3560C">
                                <w:pPr>
                                  <w:jc w:val="center"/>
                                  <w:rPr>
                                    <w:b/>
                                    <w:bCs/>
                                    <w:sz w:val="72"/>
                                    <w:szCs w:val="72"/>
                                  </w:rPr>
                                </w:pPr>
                                <w:r>
                                  <w:rPr>
                                    <w:b/>
                                    <w:bCs/>
                                    <w:sz w:val="72"/>
                                    <w:szCs w:val="72"/>
                                  </w:rPr>
                                  <w:t>--</w:t>
                                </w:r>
                              </w:p>
                              <w:p w14:paraId="0F5F0921" w14:textId="5B9E87D1" w:rsidR="00D3560C" w:rsidRPr="00D3560C" w:rsidRDefault="00D3560C" w:rsidP="00D3560C">
                                <w:pPr>
                                  <w:jc w:val="center"/>
                                  <w:rPr>
                                    <w:b/>
                                    <w:bCs/>
                                    <w:sz w:val="72"/>
                                    <w:szCs w:val="72"/>
                                  </w:rPr>
                                </w:pPr>
                                <w:r w:rsidRPr="00D3560C">
                                  <w:rPr>
                                    <w:b/>
                                    <w:bCs/>
                                    <w:sz w:val="72"/>
                                    <w:szCs w:val="72"/>
                                  </w:rPr>
                                  <w:t>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7C24F" id="Zone de texte 9" o:spid="_x0000_s1029" type="#_x0000_t202" style="position:absolute;margin-left:55.5pt;margin-top:436.5pt;width:652.5pt;height:2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" filled="f" stroked="f" strokeweight=".5pt">
                    <v:textbox>
                      <w:txbxContent>
                        <w:p w14:paraId="6536E6BB" w14:textId="6DB1815F" w:rsidR="00320B78" w:rsidRDefault="00D3560C" w:rsidP="00D3560C">
                          <w:pPr>
                            <w:jc w:val="center"/>
                            <w:rPr>
                              <w:b/>
                              <w:bCs/>
                              <w:sz w:val="72"/>
                              <w:szCs w:val="72"/>
                            </w:rPr>
                          </w:pPr>
                          <w:r w:rsidRPr="00D3560C">
                            <w:rPr>
                              <w:b/>
                              <w:bCs/>
                              <w:sz w:val="72"/>
                              <w:szCs w:val="72"/>
                            </w:rPr>
                            <w:t>CONCERTATION DU PUBLIC</w:t>
                          </w:r>
                        </w:p>
                        <w:p w14:paraId="44834F47" w14:textId="0677F9E3" w:rsidR="00D3560C" w:rsidRPr="00D3560C" w:rsidRDefault="00D3560C" w:rsidP="00D3560C">
                          <w:pPr>
                            <w:jc w:val="center"/>
                            <w:rPr>
                              <w:b/>
                              <w:bCs/>
                              <w:sz w:val="72"/>
                              <w:szCs w:val="72"/>
                            </w:rPr>
                          </w:pPr>
                          <w:r>
                            <w:rPr>
                              <w:b/>
                              <w:bCs/>
                              <w:sz w:val="72"/>
                              <w:szCs w:val="72"/>
                            </w:rPr>
                            <w:t>--</w:t>
                          </w:r>
                        </w:p>
                        <w:p w14:paraId="0F5F0921" w14:textId="5B9E87D1" w:rsidR="00D3560C" w:rsidRPr="00D3560C" w:rsidRDefault="00D3560C" w:rsidP="00D3560C">
                          <w:pPr>
                            <w:jc w:val="center"/>
                            <w:rPr>
                              <w:b/>
                              <w:bCs/>
                              <w:sz w:val="72"/>
                              <w:szCs w:val="72"/>
                            </w:rPr>
                          </w:pPr>
                          <w:r w:rsidRPr="00D3560C">
                            <w:rPr>
                              <w:b/>
                              <w:bCs/>
                              <w:sz w:val="72"/>
                              <w:szCs w:val="72"/>
                            </w:rPr>
                            <w:t>NOTICE</w:t>
                          </w:r>
                        </w:p>
                      </w:txbxContent>
                    </v:textbox>
                  </v:shape>
                </w:pict>
              </mc:Fallback>
            </mc:AlternateContent>
          </w:r>
          <w:r w:rsidR="00320B78" w:rsidRPr="00D3560C">
            <w:rPr>
              <w:noProof/>
              <w:color w:val="67D3F9"/>
            </w:rPr>
            <mc:AlternateContent>
              <mc:Choice Requires="wps">
                <w:drawing>
                  <wp:anchor distT="0" distB="0" distL="114300" distR="114300" simplePos="0" relativeHeight="251662336" behindDoc="0" locked="0" layoutInCell="1" allowOverlap="1" wp14:anchorId="2608253F" wp14:editId="13C75823">
                    <wp:simplePos x="0" y="0"/>
                    <wp:positionH relativeFrom="column">
                      <wp:posOffset>590550</wp:posOffset>
                    </wp:positionH>
                    <wp:positionV relativeFrom="paragraph">
                      <wp:posOffset>3105150</wp:posOffset>
                    </wp:positionV>
                    <wp:extent cx="8591550" cy="1638300"/>
                    <wp:effectExtent l="0" t="0" r="19050" b="19050"/>
                    <wp:wrapNone/>
                    <wp:docPr id="1982781153" name="Rectangle : coins arrondis 7"/>
                    <wp:cNvGraphicFramePr/>
                    <a:graphic xmlns:a="http://schemas.openxmlformats.org/drawingml/2006/main">
                      <a:graphicData uri="http://schemas.microsoft.com/office/word/2010/wordprocessingShape">
                        <wps:wsp>
                          <wps:cNvSpPr/>
                          <wps:spPr>
                            <a:xfrm>
                              <a:off x="0" y="0"/>
                              <a:ext cx="8591550" cy="1638300"/>
                            </a:xfrm>
                            <a:prstGeom prst="roundRect">
                              <a:avLst/>
                            </a:prstGeom>
                            <a:solidFill>
                              <a:srgbClr val="6699FF"/>
                            </a:solidFill>
                            <a:ln>
                              <a:solidFill>
                                <a:srgbClr val="6699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AE9567" id="Rectangle : coins arrondis 7" o:spid="_x0000_s1026" style="position:absolute;margin-left:46.5pt;margin-top:244.5pt;width:676.5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" fillcolor="#69f" strokecolor="#69f" strokeweight="1pt">
                    <v:stroke joinstyle="miter"/>
                  </v:roundrect>
                </w:pict>
              </mc:Fallback>
            </mc:AlternateContent>
          </w:r>
          <w:r w:rsidR="00320B78">
            <w:rPr>
              <w:b/>
              <w:bCs/>
              <w:noProof/>
              <w:color w:val="2F5496" w:themeColor="accent1" w:themeShade="BF"/>
              <w:sz w:val="28"/>
              <w:szCs w:val="28"/>
              <w:u w:val="single"/>
            </w:rPr>
            <w:drawing>
              <wp:anchor distT="0" distB="0" distL="114300" distR="114300" simplePos="0" relativeHeight="251660288" behindDoc="0" locked="0" layoutInCell="1" allowOverlap="1" wp14:anchorId="7ED56937" wp14:editId="02F65C92">
                <wp:simplePos x="0" y="0"/>
                <wp:positionH relativeFrom="column">
                  <wp:posOffset>1339675</wp:posOffset>
                </wp:positionH>
                <wp:positionV relativeFrom="paragraph">
                  <wp:posOffset>8842769</wp:posOffset>
                </wp:positionV>
                <wp:extent cx="7141210" cy="4760595"/>
                <wp:effectExtent l="0" t="0" r="2540" b="1905"/>
                <wp:wrapTopAndBottom/>
                <wp:docPr id="178375714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757141" name="Image 17837571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1210" cy="4760595"/>
                        </a:xfrm>
                        <a:prstGeom prst="rect">
                          <a:avLst/>
                        </a:prstGeom>
                      </pic:spPr>
                    </pic:pic>
                  </a:graphicData>
                </a:graphic>
                <wp14:sizeRelH relativeFrom="margin">
                  <wp14:pctWidth>0</wp14:pctWidth>
                </wp14:sizeRelH>
                <wp14:sizeRelV relativeFrom="margin">
                  <wp14:pctHeight>0</wp14:pctHeight>
                </wp14:sizeRelV>
              </wp:anchor>
            </w:drawing>
          </w:r>
          <w:r w:rsidR="00320B78">
            <w:rPr>
              <w:b/>
              <w:bCs/>
              <w:color w:val="2F5496" w:themeColor="accent1" w:themeShade="BF"/>
              <w:sz w:val="28"/>
              <w:szCs w:val="28"/>
              <w:u w:val="single"/>
            </w:rPr>
            <w:br w:type="page"/>
          </w:r>
        </w:p>
      </w:sdtContent>
    </w:sdt>
    <w:p w14:paraId="779AF0CE" w14:textId="77777777" w:rsidR="00D3560C" w:rsidRDefault="00D3560C" w:rsidP="00153F51">
      <w:pPr>
        <w:jc w:val="center"/>
        <w:rPr>
          <w:b/>
          <w:bCs/>
          <w:color w:val="2F5496" w:themeColor="accent1" w:themeShade="BF"/>
          <w:sz w:val="28"/>
          <w:szCs w:val="28"/>
          <w:u w:val="single"/>
        </w:rPr>
      </w:pPr>
    </w:p>
    <w:p w14:paraId="3948F82C" w14:textId="77777777" w:rsidR="00D3560C" w:rsidRPr="0089684B" w:rsidRDefault="00D3560C" w:rsidP="00D3560C">
      <w:pPr>
        <w:spacing w:after="0" w:line="240" w:lineRule="auto"/>
        <w:ind w:right="567"/>
        <w:rPr>
          <w:color w:val="6699FF"/>
          <w:sz w:val="36"/>
          <w:szCs w:val="36"/>
        </w:rPr>
      </w:pPr>
      <w:r w:rsidRPr="0089684B">
        <w:rPr>
          <w:b/>
          <w:color w:val="6699FF"/>
          <w:sz w:val="40"/>
          <w:szCs w:val="40"/>
          <w:u w:val="single"/>
          <w:lang w:eastAsia="fr-FR"/>
        </w:rPr>
        <w:t>Objet de la consultation du public</w:t>
      </w:r>
      <w:r w:rsidRPr="0089684B">
        <w:rPr>
          <w:color w:val="6699FF"/>
          <w:sz w:val="40"/>
          <w:szCs w:val="40"/>
          <w:lang w:eastAsia="fr-FR"/>
        </w:rPr>
        <w:t> :</w:t>
      </w:r>
      <w:r w:rsidRPr="0089684B">
        <w:rPr>
          <w:color w:val="6699FF"/>
          <w:sz w:val="36"/>
          <w:szCs w:val="36"/>
        </w:rPr>
        <w:t xml:space="preserve"> </w:t>
      </w:r>
    </w:p>
    <w:p w14:paraId="2CCE80B5" w14:textId="77777777" w:rsidR="00D3560C" w:rsidRPr="00D3560C" w:rsidRDefault="00D3560C" w:rsidP="00D3560C">
      <w:pPr>
        <w:spacing w:after="0" w:line="240" w:lineRule="auto"/>
        <w:ind w:left="567" w:right="567"/>
        <w:rPr>
          <w:color w:val="6699FF"/>
          <w:sz w:val="32"/>
          <w:szCs w:val="32"/>
        </w:rPr>
      </w:pPr>
    </w:p>
    <w:p w14:paraId="3F3E3210" w14:textId="4FC7A670" w:rsidR="00D3560C" w:rsidRPr="00D3560C" w:rsidRDefault="00D3560C" w:rsidP="00D3560C">
      <w:pPr>
        <w:spacing w:after="0" w:line="240" w:lineRule="auto"/>
        <w:ind w:right="567"/>
        <w:rPr>
          <w:b/>
          <w:bCs/>
          <w:sz w:val="36"/>
          <w:szCs w:val="36"/>
          <w:lang w:eastAsia="fr-FR"/>
        </w:rPr>
      </w:pPr>
      <w:r w:rsidRPr="00D3560C">
        <w:rPr>
          <w:b/>
          <w:bCs/>
          <w:sz w:val="36"/>
          <w:szCs w:val="36"/>
          <w:lang w:eastAsia="fr-FR"/>
        </w:rPr>
        <w:t>ARRÊT DE PROJET DES ZONES D’ACCÉLÉRATION DES ÉNERGIES RENOUVELABLES</w:t>
      </w:r>
    </w:p>
    <w:p w14:paraId="5013726B" w14:textId="77777777" w:rsidR="00D3560C" w:rsidRPr="00D3560C" w:rsidRDefault="00D3560C" w:rsidP="00D3560C">
      <w:pPr>
        <w:spacing w:after="0" w:line="240" w:lineRule="auto"/>
        <w:ind w:right="567"/>
        <w:rPr>
          <w:sz w:val="36"/>
          <w:szCs w:val="36"/>
          <w:lang w:eastAsia="fr-FR"/>
        </w:rPr>
      </w:pPr>
    </w:p>
    <w:p w14:paraId="15194E36" w14:textId="77777777" w:rsidR="00D3560C" w:rsidRPr="00D3560C" w:rsidRDefault="00D3560C" w:rsidP="00D3560C">
      <w:pPr>
        <w:spacing w:after="0" w:line="240" w:lineRule="auto"/>
        <w:ind w:right="567"/>
        <w:jc w:val="both"/>
        <w:rPr>
          <w:sz w:val="36"/>
          <w:szCs w:val="36"/>
          <w:lang w:eastAsia="fr-FR"/>
        </w:rPr>
      </w:pPr>
      <w:r w:rsidRPr="00D3560C">
        <w:rPr>
          <w:sz w:val="36"/>
          <w:szCs w:val="36"/>
          <w:lang w:eastAsia="fr-FR"/>
        </w:rPr>
        <w:t>La Loi relative à l’Accélération de la Production d’Énergies Renouvelables (APER) du 10 Mars 2023 a, parmi ses objectifs, celui de « planifier avec les élus locaux, le déploiement des énergies renouvelables dans les territoires ».</w:t>
      </w:r>
      <w:r w:rsidRPr="00D3560C">
        <w:rPr>
          <w:sz w:val="32"/>
          <w:szCs w:val="32"/>
        </w:rPr>
        <w:t xml:space="preserve"> </w:t>
      </w:r>
      <w:r w:rsidRPr="00D3560C">
        <w:rPr>
          <w:sz w:val="36"/>
          <w:szCs w:val="36"/>
          <w:lang w:eastAsia="fr-FR"/>
        </w:rPr>
        <w:t>Ainsi, à travers son article 15, ladite Loi demande aux communes de définir des zones d’accélération des énergies renouvelables. Ces zones doivent faire l’objet d’une concertation du public.</w:t>
      </w:r>
    </w:p>
    <w:p w14:paraId="077B8DD6" w14:textId="77777777" w:rsidR="00D3560C" w:rsidRDefault="00D3560C">
      <w:pPr>
        <w:rPr>
          <w:b/>
          <w:bCs/>
          <w:color w:val="2F5496" w:themeColor="accent1" w:themeShade="BF"/>
          <w:sz w:val="40"/>
          <w:szCs w:val="40"/>
          <w:u w:val="single"/>
        </w:rPr>
      </w:pPr>
    </w:p>
    <w:p w14:paraId="5DB6C2E5" w14:textId="5E797F18" w:rsidR="00D3560C" w:rsidRPr="00F50417" w:rsidRDefault="00D3560C">
      <w:pPr>
        <w:rPr>
          <w:b/>
          <w:bCs/>
          <w:color w:val="002060"/>
          <w:sz w:val="40"/>
          <w:szCs w:val="40"/>
        </w:rPr>
      </w:pPr>
      <w:r w:rsidRPr="0089684B">
        <w:rPr>
          <w:b/>
          <w:bCs/>
          <w:color w:val="6699FF"/>
          <w:sz w:val="40"/>
          <w:szCs w:val="40"/>
          <w:u w:val="single"/>
        </w:rPr>
        <w:t>Définition des zones</w:t>
      </w:r>
      <w:r w:rsidR="0089684B" w:rsidRPr="0089684B">
        <w:rPr>
          <w:b/>
          <w:bCs/>
          <w:color w:val="6699FF"/>
          <w:sz w:val="40"/>
          <w:szCs w:val="40"/>
          <w:u w:val="single"/>
        </w:rPr>
        <w:t xml:space="preserve"> : </w:t>
      </w:r>
      <w:r w:rsidR="00F50417" w:rsidRPr="00F50417">
        <w:rPr>
          <w:b/>
          <w:bCs/>
          <w:color w:val="002060"/>
          <w:sz w:val="40"/>
          <w:szCs w:val="40"/>
        </w:rPr>
        <w:t>Zones indiquées en bleu</w:t>
      </w:r>
    </w:p>
    <w:tbl>
      <w:tblPr>
        <w:tblStyle w:val="TableauListe3-Accentuation5"/>
        <w:tblW w:w="15830" w:type="dxa"/>
        <w:tblInd w:w="-147" w:type="dxa"/>
        <w:tblLook w:val="04A0" w:firstRow="1" w:lastRow="0" w:firstColumn="1" w:lastColumn="0" w:noHBand="0" w:noVBand="1"/>
      </w:tblPr>
      <w:tblGrid>
        <w:gridCol w:w="2465"/>
        <w:gridCol w:w="6424"/>
        <w:gridCol w:w="6941"/>
      </w:tblGrid>
      <w:tr w:rsidR="00DC3B44" w:rsidRPr="0089684B" w14:paraId="16411460" w14:textId="2BFDF88B" w:rsidTr="00DC3B44">
        <w:trPr>
          <w:cnfStyle w:val="100000000000" w:firstRow="1" w:lastRow="0" w:firstColumn="0" w:lastColumn="0" w:oddVBand="0" w:evenVBand="0" w:oddHBand="0" w:evenHBand="0" w:firstRowFirstColumn="0" w:firstRowLastColumn="0" w:lastRowFirstColumn="0" w:lastRowLastColumn="0"/>
          <w:trHeight w:val="791"/>
        </w:trPr>
        <w:tc>
          <w:tcPr>
            <w:cnfStyle w:val="001000000100" w:firstRow="0" w:lastRow="0" w:firstColumn="1" w:lastColumn="0" w:oddVBand="0" w:evenVBand="0" w:oddHBand="0" w:evenHBand="0" w:firstRowFirstColumn="1" w:firstRowLastColumn="0" w:lastRowFirstColumn="0" w:lastRowLastColumn="0"/>
            <w:tcW w:w="2465" w:type="dxa"/>
          </w:tcPr>
          <w:p w14:paraId="5B2B3412" w14:textId="7C329C96" w:rsidR="00DC3B44" w:rsidRPr="0089684B" w:rsidRDefault="00DC3B44" w:rsidP="00153F51">
            <w:pPr>
              <w:rPr>
                <w:sz w:val="32"/>
                <w:szCs w:val="32"/>
              </w:rPr>
            </w:pPr>
            <w:bookmarkStart w:id="0" w:name="_Hlk162527971"/>
            <w:r w:rsidRPr="0089684B">
              <w:rPr>
                <w:sz w:val="32"/>
                <w:szCs w:val="32"/>
              </w:rPr>
              <w:t>ENERGIE RENOUVELABLE</w:t>
            </w:r>
          </w:p>
        </w:tc>
        <w:tc>
          <w:tcPr>
            <w:tcW w:w="6424" w:type="dxa"/>
          </w:tcPr>
          <w:p w14:paraId="3C33B315" w14:textId="77777777" w:rsidR="00DC3B44" w:rsidRPr="0089684B" w:rsidRDefault="00DC3B44" w:rsidP="00153F51">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89684B">
              <w:rPr>
                <w:sz w:val="32"/>
                <w:szCs w:val="32"/>
              </w:rPr>
              <w:t xml:space="preserve">INSCRIT DANS PCAET </w:t>
            </w:r>
          </w:p>
          <w:p w14:paraId="4090FCD5" w14:textId="266A0A4B" w:rsidR="00DC3B44" w:rsidRPr="0089684B" w:rsidRDefault="00DC3B44" w:rsidP="00153F51">
            <w:pPr>
              <w:cnfStyle w:val="100000000000" w:firstRow="1" w:lastRow="0" w:firstColumn="0" w:lastColumn="0" w:oddVBand="0" w:evenVBand="0" w:oddHBand="0" w:evenHBand="0" w:firstRowFirstColumn="0" w:firstRowLastColumn="0" w:lastRowFirstColumn="0" w:lastRowLastColumn="0"/>
              <w:rPr>
                <w:sz w:val="32"/>
                <w:szCs w:val="32"/>
              </w:rPr>
            </w:pPr>
            <w:r w:rsidRPr="0089684B">
              <w:rPr>
                <w:i/>
                <w:iCs/>
                <w:sz w:val="32"/>
                <w:szCs w:val="32"/>
              </w:rPr>
              <w:t>(RAPPORT STRATÉGIQUE)</w:t>
            </w:r>
          </w:p>
        </w:tc>
        <w:tc>
          <w:tcPr>
            <w:tcW w:w="6941" w:type="dxa"/>
            <w:vAlign w:val="center"/>
          </w:tcPr>
          <w:p w14:paraId="4934B3E7" w14:textId="03BDE198" w:rsidR="00DC3B44" w:rsidRPr="0089684B" w:rsidRDefault="00DC3B44" w:rsidP="00153F51">
            <w:pPr>
              <w:cnfStyle w:val="100000000000" w:firstRow="1" w:lastRow="0" w:firstColumn="0" w:lastColumn="0" w:oddVBand="0" w:evenVBand="0" w:oddHBand="0" w:evenHBand="0" w:firstRowFirstColumn="0" w:firstRowLastColumn="0" w:lastRowFirstColumn="0" w:lastRowLastColumn="0"/>
              <w:rPr>
                <w:sz w:val="32"/>
                <w:szCs w:val="32"/>
              </w:rPr>
            </w:pPr>
            <w:r w:rsidRPr="0089684B">
              <w:rPr>
                <w:sz w:val="32"/>
                <w:szCs w:val="32"/>
              </w:rPr>
              <w:t>PÉRIMÈTRE DE TRAVAIL PROPOSÉ</w:t>
            </w:r>
          </w:p>
        </w:tc>
      </w:tr>
      <w:tr w:rsidR="00DE5377" w:rsidRPr="0089684B" w14:paraId="0A1E78CA" w14:textId="54B53966" w:rsidTr="00DC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9B7576D" w14:textId="020DD5C7" w:rsidR="00DE5377" w:rsidRPr="0089684B" w:rsidRDefault="00DE5377" w:rsidP="00153F51">
            <w:pPr>
              <w:rPr>
                <w:sz w:val="28"/>
                <w:szCs w:val="28"/>
              </w:rPr>
            </w:pPr>
            <w:r w:rsidRPr="0089684B">
              <w:rPr>
                <w:sz w:val="28"/>
                <w:szCs w:val="28"/>
              </w:rPr>
              <w:t xml:space="preserve">ÉOLIEN </w:t>
            </w:r>
          </w:p>
        </w:tc>
        <w:tc>
          <w:tcPr>
            <w:tcW w:w="642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D1994AB" w14:textId="77777777" w:rsidR="00DE5377" w:rsidRPr="0089684B" w:rsidRDefault="00DE5377"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La filière éolienne présente un potentiel non négligeable présent sur le périmètre de la Communauté de Communes de la Région d’Audruicq.</w:t>
            </w:r>
          </w:p>
          <w:p w14:paraId="5C6AC631" w14:textId="69695184" w:rsidR="00DE5377" w:rsidRPr="0089684B" w:rsidRDefault="00DE5377"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Installation d’ici 2050 de 6 éoliennes de 2,5 MW chacune.</w:t>
            </w:r>
          </w:p>
        </w:tc>
        <w:tc>
          <w:tcPr>
            <w:tcW w:w="69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777C257F" w14:textId="77777777" w:rsidR="00DE5377" w:rsidRPr="0089684B" w:rsidRDefault="00DE5377" w:rsidP="00DC3B44">
            <w:pPr>
              <w:cnfStyle w:val="000000100000" w:firstRow="0" w:lastRow="0" w:firstColumn="0" w:lastColumn="0" w:oddVBand="0" w:evenVBand="0" w:oddHBand="1" w:evenHBand="0" w:firstRowFirstColumn="0" w:firstRowLastColumn="0" w:lastRowFirstColumn="0" w:lastRowLastColumn="0"/>
              <w:rPr>
                <w:b/>
                <w:bCs/>
                <w:sz w:val="28"/>
                <w:szCs w:val="28"/>
              </w:rPr>
            </w:pPr>
            <w:r w:rsidRPr="0089684B">
              <w:rPr>
                <w:b/>
                <w:bCs/>
                <w:sz w:val="28"/>
                <w:szCs w:val="28"/>
              </w:rPr>
              <w:t>Exclusion de l’ensemble du territoire</w:t>
            </w:r>
          </w:p>
          <w:p w14:paraId="70B76747" w14:textId="77777777" w:rsidR="00DE5377" w:rsidRPr="0089684B" w:rsidRDefault="00DE5377" w:rsidP="00DC3B44">
            <w:pPr>
              <w:cnfStyle w:val="000000100000" w:firstRow="0" w:lastRow="0" w:firstColumn="0" w:lastColumn="0" w:oddVBand="0" w:evenVBand="0" w:oddHBand="1" w:evenHBand="0" w:firstRowFirstColumn="0" w:firstRowLastColumn="0" w:lastRowFirstColumn="0" w:lastRowLastColumn="0"/>
              <w:rPr>
                <w:sz w:val="28"/>
                <w:szCs w:val="28"/>
              </w:rPr>
            </w:pPr>
          </w:p>
          <w:p w14:paraId="4767E049" w14:textId="47020F98" w:rsidR="00DE5377" w:rsidRPr="0089684B" w:rsidRDefault="00DE5377" w:rsidP="00DC3B44">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(La faisabilité technique extrêmement réduit et la non acceptabilité locale invite à ne pas retenir de périmètre)</w:t>
            </w:r>
          </w:p>
        </w:tc>
      </w:tr>
      <w:tr w:rsidR="00DC3B44" w:rsidRPr="0089684B" w14:paraId="3303B4AE" w14:textId="77142F60" w:rsidTr="00DC3B44">
        <w:trPr>
          <w:trHeight w:val="1728"/>
        </w:trPr>
        <w:tc>
          <w:tcPr>
            <w:cnfStyle w:val="001000000000" w:firstRow="0" w:lastRow="0" w:firstColumn="1" w:lastColumn="0" w:oddVBand="0" w:evenVBand="0" w:oddHBand="0" w:evenHBand="0" w:firstRowFirstColumn="0" w:firstRowLastColumn="0" w:lastRowFirstColumn="0" w:lastRowLastColumn="0"/>
            <w:tcW w:w="2465" w:type="dxa"/>
            <w:tcBorders>
              <w:top w:val="single" w:sz="4" w:space="0" w:color="2F5496" w:themeColor="accent1" w:themeShade="BF"/>
              <w:left w:val="single" w:sz="4" w:space="0" w:color="2F5496" w:themeColor="accent1" w:themeShade="BF"/>
              <w:right w:val="single" w:sz="4" w:space="0" w:color="2F5496" w:themeColor="accent1" w:themeShade="BF"/>
            </w:tcBorders>
          </w:tcPr>
          <w:p w14:paraId="4E0C97F8" w14:textId="06B74DE9" w:rsidR="00DC3B44" w:rsidRPr="0089684B" w:rsidRDefault="00DC3B44" w:rsidP="00153F51">
            <w:pPr>
              <w:rPr>
                <w:sz w:val="28"/>
                <w:szCs w:val="28"/>
              </w:rPr>
            </w:pPr>
            <w:r w:rsidRPr="0089684B">
              <w:rPr>
                <w:sz w:val="28"/>
                <w:szCs w:val="28"/>
              </w:rPr>
              <w:t>GÉOTHERMIE</w:t>
            </w:r>
          </w:p>
        </w:tc>
        <w:tc>
          <w:tcPr>
            <w:tcW w:w="6424" w:type="dxa"/>
            <w:tcBorders>
              <w:top w:val="single" w:sz="4" w:space="0" w:color="2F5496" w:themeColor="accent1" w:themeShade="BF"/>
              <w:left w:val="single" w:sz="4" w:space="0" w:color="2F5496" w:themeColor="accent1" w:themeShade="BF"/>
              <w:right w:val="single" w:sz="4" w:space="0" w:color="2F5496" w:themeColor="accent1" w:themeShade="BF"/>
            </w:tcBorders>
          </w:tcPr>
          <w:p w14:paraId="0869164A" w14:textId="77777777" w:rsidR="00DC3B44" w:rsidRPr="00DC3B44"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DC3B44">
              <w:rPr>
                <w:sz w:val="28"/>
                <w:szCs w:val="28"/>
              </w:rPr>
              <w:t>Le potentiel géothermique est intéressant sur certaines communes. À court terme (2030), l’objectif est de produire 11 GWh. L’objectif élaboré dans ce scénario serait de mobiliser 17 GWh en 2050.</w:t>
            </w:r>
          </w:p>
          <w:p w14:paraId="4288C67C" w14:textId="77777777" w:rsidR="00DC3B44" w:rsidRPr="00DC3B44"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DC3B44">
              <w:rPr>
                <w:sz w:val="28"/>
                <w:szCs w:val="28"/>
              </w:rPr>
              <w:t>Pour exemple et pour donner un ordre de grandeur plus matériel, ce chiffre pourrait être l’équivalent de :</w:t>
            </w:r>
          </w:p>
          <w:p w14:paraId="14336654" w14:textId="77777777" w:rsidR="00DC3B44" w:rsidRPr="00DC3B44"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DC3B44">
              <w:rPr>
                <w:sz w:val="28"/>
                <w:szCs w:val="28"/>
              </w:rPr>
              <w:t>1 100 logements utilisant l’énergie géothermique pour les besoins de chaleur.</w:t>
            </w:r>
          </w:p>
          <w:p w14:paraId="0FF55A8B" w14:textId="12E971D8" w:rsidR="00DC3B44" w:rsidRPr="00DC3B44"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DC3B44">
              <w:rPr>
                <w:sz w:val="28"/>
                <w:szCs w:val="28"/>
              </w:rPr>
              <w:t>Pour cela, il faut promouvoir et accompagner la filière qui possède de réels atouts</w:t>
            </w:r>
          </w:p>
        </w:tc>
        <w:tc>
          <w:tcPr>
            <w:tcW w:w="6941" w:type="dxa"/>
            <w:tcBorders>
              <w:top w:val="single" w:sz="4" w:space="0" w:color="2F5496" w:themeColor="accent1" w:themeShade="BF"/>
              <w:left w:val="single" w:sz="4" w:space="0" w:color="2F5496" w:themeColor="accent1" w:themeShade="BF"/>
              <w:right w:val="single" w:sz="4" w:space="0" w:color="2F5496" w:themeColor="accent1" w:themeShade="BF"/>
            </w:tcBorders>
          </w:tcPr>
          <w:p w14:paraId="5C6A746D" w14:textId="4AEE479B" w:rsidR="00DC3B44" w:rsidRPr="00DC3B44" w:rsidRDefault="00DC3B44" w:rsidP="00DC3B44">
            <w:pPr>
              <w:cnfStyle w:val="000000000000" w:firstRow="0" w:lastRow="0" w:firstColumn="0" w:lastColumn="0" w:oddVBand="0" w:evenVBand="0" w:oddHBand="0" w:evenHBand="0" w:firstRowFirstColumn="0" w:firstRowLastColumn="0" w:lastRowFirstColumn="0" w:lastRowLastColumn="0"/>
              <w:rPr>
                <w:sz w:val="28"/>
                <w:szCs w:val="28"/>
              </w:rPr>
            </w:pPr>
            <w:r w:rsidRPr="00DC3B44">
              <w:rPr>
                <w:b/>
                <w:bCs/>
                <w:sz w:val="28"/>
                <w:szCs w:val="28"/>
              </w:rPr>
              <w:t xml:space="preserve">Zone U ou à Urbaniser et </w:t>
            </w:r>
            <w:r>
              <w:rPr>
                <w:b/>
                <w:bCs/>
                <w:sz w:val="28"/>
                <w:szCs w:val="28"/>
              </w:rPr>
              <w:t>sur l’e</w:t>
            </w:r>
            <w:r w:rsidRPr="00DC3B44">
              <w:rPr>
                <w:b/>
                <w:bCs/>
                <w:sz w:val="28"/>
                <w:szCs w:val="28"/>
              </w:rPr>
              <w:t xml:space="preserve">nsemble du bâti en dehors de ces zones </w:t>
            </w:r>
            <w:r w:rsidRPr="00D41085">
              <w:rPr>
                <w:b/>
                <w:bCs/>
                <w:sz w:val="28"/>
                <w:szCs w:val="28"/>
              </w:rPr>
              <w:t>(hors terrain</w:t>
            </w:r>
            <w:r w:rsidR="00842852" w:rsidRPr="00D41085">
              <w:rPr>
                <w:b/>
                <w:bCs/>
                <w:sz w:val="28"/>
                <w:szCs w:val="28"/>
              </w:rPr>
              <w:t>s</w:t>
            </w:r>
            <w:r w:rsidRPr="00D41085">
              <w:rPr>
                <w:b/>
                <w:bCs/>
                <w:sz w:val="28"/>
                <w:szCs w:val="28"/>
              </w:rPr>
              <w:t xml:space="preserve"> de loisir et huttes de chasses)</w:t>
            </w:r>
          </w:p>
        </w:tc>
      </w:tr>
      <w:tr w:rsidR="00DC3B44" w:rsidRPr="0089684B" w14:paraId="6E2F0D51" w14:textId="64D7630C" w:rsidTr="00DC3B44">
        <w:trPr>
          <w:cnfStyle w:val="000000100000" w:firstRow="0" w:lastRow="0" w:firstColumn="0" w:lastColumn="0" w:oddVBand="0" w:evenVBand="0" w:oddHBand="1"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2465" w:type="dxa"/>
            <w:tcBorders>
              <w:top w:val="single" w:sz="4" w:space="0" w:color="2F5496" w:themeColor="accent1" w:themeShade="BF"/>
              <w:left w:val="single" w:sz="4" w:space="0" w:color="2F5496" w:themeColor="accent1" w:themeShade="BF"/>
              <w:right w:val="single" w:sz="4" w:space="0" w:color="2F5496" w:themeColor="accent1" w:themeShade="BF"/>
            </w:tcBorders>
          </w:tcPr>
          <w:p w14:paraId="30373674" w14:textId="5427E0FF" w:rsidR="00DC3B44" w:rsidRPr="0089684B" w:rsidRDefault="00DC3B44" w:rsidP="00153F51">
            <w:pPr>
              <w:rPr>
                <w:sz w:val="28"/>
                <w:szCs w:val="28"/>
              </w:rPr>
            </w:pPr>
            <w:r w:rsidRPr="0089684B">
              <w:rPr>
                <w:sz w:val="28"/>
                <w:szCs w:val="28"/>
              </w:rPr>
              <w:t>SOLAIRE THERMIQUE</w:t>
            </w:r>
          </w:p>
        </w:tc>
        <w:tc>
          <w:tcPr>
            <w:tcW w:w="6424" w:type="dxa"/>
            <w:tcBorders>
              <w:top w:val="single" w:sz="4" w:space="0" w:color="2F5496" w:themeColor="accent1" w:themeShade="BF"/>
              <w:left w:val="single" w:sz="4" w:space="0" w:color="2F5496" w:themeColor="accent1" w:themeShade="BF"/>
              <w:right w:val="single" w:sz="4" w:space="0" w:color="2F5496" w:themeColor="accent1" w:themeShade="BF"/>
            </w:tcBorders>
          </w:tcPr>
          <w:p w14:paraId="20C13055"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L’objectif serait de produire 10 GWh en 2050.</w:t>
            </w:r>
          </w:p>
          <w:p w14:paraId="2E67DD95"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Pour exemple et pour donner un ordre de grandeur plus matériel, ce chiffre pourrait être l’équivalent de :</w:t>
            </w:r>
          </w:p>
          <w:p w14:paraId="61AC7984"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5 000 Chauffe-eaux solaires</w:t>
            </w:r>
          </w:p>
          <w:p w14:paraId="3221B18B" w14:textId="30BE955F"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Pour cela, il faut promouvoir cette filière afin d’atteindre un taux d’équipement minimum</w:t>
            </w:r>
          </w:p>
        </w:tc>
        <w:tc>
          <w:tcPr>
            <w:tcW w:w="6941" w:type="dxa"/>
            <w:tcBorders>
              <w:top w:val="single" w:sz="4" w:space="0" w:color="2F5496" w:themeColor="accent1" w:themeShade="BF"/>
              <w:left w:val="single" w:sz="4" w:space="0" w:color="2F5496" w:themeColor="accent1" w:themeShade="BF"/>
              <w:right w:val="single" w:sz="4" w:space="0" w:color="2F5496" w:themeColor="accent1" w:themeShade="BF"/>
            </w:tcBorders>
          </w:tcPr>
          <w:p w14:paraId="19BA8F5F" w14:textId="77777777" w:rsidR="00DC3B44" w:rsidRPr="00DC3B44" w:rsidRDefault="00DC3B44" w:rsidP="00153F51">
            <w:pPr>
              <w:cnfStyle w:val="000000100000" w:firstRow="0" w:lastRow="0" w:firstColumn="0" w:lastColumn="0" w:oddVBand="0" w:evenVBand="0" w:oddHBand="1" w:evenHBand="0" w:firstRowFirstColumn="0" w:firstRowLastColumn="0" w:lastRowFirstColumn="0" w:lastRowLastColumn="0"/>
              <w:rPr>
                <w:b/>
                <w:bCs/>
                <w:sz w:val="28"/>
                <w:szCs w:val="28"/>
              </w:rPr>
            </w:pPr>
            <w:r w:rsidRPr="00DC3B44">
              <w:rPr>
                <w:b/>
                <w:bCs/>
                <w:sz w:val="28"/>
                <w:szCs w:val="28"/>
              </w:rPr>
              <w:t>Ensemble du territoire sans distinction dans le mode d’installation.</w:t>
            </w:r>
          </w:p>
          <w:p w14:paraId="251AE516"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 toiture/ombrière/au sol…)</w:t>
            </w:r>
          </w:p>
          <w:p w14:paraId="13D351F7"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trike/>
                <w:sz w:val="28"/>
                <w:szCs w:val="28"/>
                <w:highlight w:val="yellow"/>
              </w:rPr>
            </w:pPr>
          </w:p>
          <w:p w14:paraId="2CFC2375" w14:textId="77777777" w:rsidR="00DC3B44" w:rsidRPr="0089684B" w:rsidRDefault="00DC3B44" w:rsidP="00153F51">
            <w:pPr>
              <w:ind w:left="360"/>
              <w:cnfStyle w:val="000000100000" w:firstRow="0" w:lastRow="0" w:firstColumn="0" w:lastColumn="0" w:oddVBand="0" w:evenVBand="0" w:oddHBand="1" w:evenHBand="0" w:firstRowFirstColumn="0" w:firstRowLastColumn="0" w:lastRowFirstColumn="0" w:lastRowLastColumn="0"/>
              <w:rPr>
                <w:strike/>
                <w:sz w:val="28"/>
                <w:szCs w:val="28"/>
                <w:highlight w:val="yellow"/>
              </w:rPr>
            </w:pPr>
          </w:p>
          <w:p w14:paraId="5FE91838"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À l’exclusion des périmètres de la servitude AC1 de protection des monuments historiques classés ou inscrits.</w:t>
            </w:r>
          </w:p>
          <w:p w14:paraId="0C52F895"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highlight w:val="yellow"/>
              </w:rPr>
            </w:pPr>
          </w:p>
          <w:p w14:paraId="35FFB8B3"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p>
        </w:tc>
      </w:tr>
      <w:tr w:rsidR="00DC3B44" w:rsidRPr="0089684B" w14:paraId="050F6376" w14:textId="18BD5E3C" w:rsidTr="00DC3B44">
        <w:trPr>
          <w:trHeight w:val="3802"/>
        </w:trPr>
        <w:tc>
          <w:tcPr>
            <w:cnfStyle w:val="001000000000" w:firstRow="0" w:lastRow="0" w:firstColumn="1" w:lastColumn="0" w:oddVBand="0" w:evenVBand="0" w:oddHBand="0" w:evenHBand="0" w:firstRowFirstColumn="0" w:firstRowLastColumn="0" w:lastRowFirstColumn="0" w:lastRowLastColumn="0"/>
            <w:tcW w:w="2465" w:type="dxa"/>
            <w:tcBorders>
              <w:top w:val="single" w:sz="4" w:space="0" w:color="2F5496" w:themeColor="accent1" w:themeShade="BF"/>
              <w:left w:val="single" w:sz="4" w:space="0" w:color="2F5496" w:themeColor="accent1" w:themeShade="BF"/>
              <w:right w:val="single" w:sz="4" w:space="0" w:color="2F5496" w:themeColor="accent1" w:themeShade="BF"/>
            </w:tcBorders>
          </w:tcPr>
          <w:p w14:paraId="1E1EC241" w14:textId="103396EF" w:rsidR="00DC3B44" w:rsidRPr="0089684B" w:rsidRDefault="00DC3B44" w:rsidP="00153F51">
            <w:pPr>
              <w:rPr>
                <w:sz w:val="28"/>
                <w:szCs w:val="28"/>
              </w:rPr>
            </w:pPr>
            <w:r w:rsidRPr="0089684B">
              <w:rPr>
                <w:sz w:val="28"/>
                <w:szCs w:val="28"/>
              </w:rPr>
              <w:t>SOLAIRE PHOTOVOLTAÏQUE</w:t>
            </w:r>
          </w:p>
        </w:tc>
        <w:tc>
          <w:tcPr>
            <w:tcW w:w="6424" w:type="dxa"/>
            <w:tcBorders>
              <w:top w:val="single" w:sz="4" w:space="0" w:color="2F5496" w:themeColor="accent1" w:themeShade="BF"/>
              <w:left w:val="single" w:sz="4" w:space="0" w:color="2F5496" w:themeColor="accent1" w:themeShade="BF"/>
              <w:right w:val="single" w:sz="4" w:space="0" w:color="2F5496" w:themeColor="accent1" w:themeShade="BF"/>
            </w:tcBorders>
          </w:tcPr>
          <w:p w14:paraId="1A751DE1"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La production actuelle est de 2 GWh/an.</w:t>
            </w:r>
          </w:p>
          <w:p w14:paraId="1A07F557"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La production accessible identifiée sur toitures est importante (environ 157 GWh de potentiel).</w:t>
            </w:r>
          </w:p>
          <w:p w14:paraId="3E5BD1B6"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À court terme (2030), l’objectif est de produire 32 GWh.</w:t>
            </w:r>
          </w:p>
          <w:p w14:paraId="63891B6A"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Ainsi, l’objectif à 2050 serait de multiplier par 29,5 la production photovoltaïque et d’atteindre une production annuelle de 59 GWh.</w:t>
            </w:r>
          </w:p>
          <w:p w14:paraId="1DEDABB8"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Pour exemple et pour donner un ordre de grandeur plus matériel, ce chiffre pourrait être l’équivalent de :</w:t>
            </w:r>
          </w:p>
          <w:p w14:paraId="41E16F23"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1 600 toitures individuelles (30 m2 chacune) ou 100 toits de bâtiment moyen (type ERP-1200 m2)</w:t>
            </w:r>
          </w:p>
          <w:p w14:paraId="07FF93CA" w14:textId="00715B86"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+ 3 850 places de parkings avec ombrières ou 19 hectares au sol.</w:t>
            </w:r>
          </w:p>
        </w:tc>
        <w:tc>
          <w:tcPr>
            <w:tcW w:w="6941" w:type="dxa"/>
            <w:tcBorders>
              <w:top w:val="single" w:sz="4" w:space="0" w:color="2F5496" w:themeColor="accent1" w:themeShade="BF"/>
              <w:left w:val="single" w:sz="4" w:space="0" w:color="2F5496" w:themeColor="accent1" w:themeShade="BF"/>
              <w:right w:val="single" w:sz="4" w:space="0" w:color="2F5496" w:themeColor="accent1" w:themeShade="BF"/>
            </w:tcBorders>
          </w:tcPr>
          <w:p w14:paraId="7282F9EA" w14:textId="0B838FAD" w:rsidR="00DC3B44" w:rsidRPr="00DC3B44" w:rsidRDefault="00DC3B44" w:rsidP="00153F51">
            <w:pPr>
              <w:cnfStyle w:val="000000000000" w:firstRow="0" w:lastRow="0" w:firstColumn="0" w:lastColumn="0" w:oddVBand="0" w:evenVBand="0" w:oddHBand="0" w:evenHBand="0" w:firstRowFirstColumn="0" w:firstRowLastColumn="0" w:lastRowFirstColumn="0" w:lastRowLastColumn="0"/>
              <w:rPr>
                <w:b/>
                <w:bCs/>
                <w:sz w:val="28"/>
                <w:szCs w:val="28"/>
              </w:rPr>
            </w:pPr>
            <w:r w:rsidRPr="00DC3B44">
              <w:rPr>
                <w:b/>
                <w:bCs/>
                <w:sz w:val="28"/>
                <w:szCs w:val="28"/>
              </w:rPr>
              <w:t>Ensemble du territoire sans distinction dans le mode d’installation.</w:t>
            </w:r>
          </w:p>
          <w:p w14:paraId="25BA89E2"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 toiture/ombrière/au sol…)</w:t>
            </w:r>
          </w:p>
          <w:p w14:paraId="004870F5"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trike/>
                <w:sz w:val="28"/>
                <w:szCs w:val="28"/>
                <w:highlight w:val="yellow"/>
              </w:rPr>
            </w:pPr>
          </w:p>
          <w:p w14:paraId="76220FE9" w14:textId="77777777" w:rsidR="00DC3B44" w:rsidRPr="0089684B" w:rsidRDefault="00DC3B44" w:rsidP="00153F51">
            <w:pPr>
              <w:ind w:left="360"/>
              <w:cnfStyle w:val="000000000000" w:firstRow="0" w:lastRow="0" w:firstColumn="0" w:lastColumn="0" w:oddVBand="0" w:evenVBand="0" w:oddHBand="0" w:evenHBand="0" w:firstRowFirstColumn="0" w:firstRowLastColumn="0" w:lastRowFirstColumn="0" w:lastRowLastColumn="0"/>
              <w:rPr>
                <w:strike/>
                <w:sz w:val="28"/>
                <w:szCs w:val="28"/>
                <w:highlight w:val="yellow"/>
              </w:rPr>
            </w:pPr>
          </w:p>
          <w:p w14:paraId="3024E254"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À l’exclusion des périmètres de la servitude AC1 de protection des monuments historiques classés ou inscrits,</w:t>
            </w:r>
          </w:p>
          <w:p w14:paraId="04F647C8" w14:textId="13C96498" w:rsidR="00DC3B44" w:rsidRDefault="00DC3B44" w:rsidP="00F50417">
            <w:pPr>
              <w:jc w:val="center"/>
              <w:cnfStyle w:val="000000000000" w:firstRow="0" w:lastRow="0" w:firstColumn="0" w:lastColumn="0" w:oddVBand="0" w:evenVBand="0" w:oddHBand="0" w:evenHBand="0" w:firstRowFirstColumn="0" w:firstRowLastColumn="0" w:lastRowFirstColumn="0" w:lastRowLastColumn="0"/>
              <w:rPr>
                <w:b/>
                <w:bCs/>
                <w:color w:val="002060"/>
                <w:sz w:val="28"/>
                <w:szCs w:val="28"/>
              </w:rPr>
            </w:pPr>
          </w:p>
          <w:p w14:paraId="772C7DCD" w14:textId="77777777" w:rsidR="00DC3B44" w:rsidRDefault="00DC3B44" w:rsidP="00F50417">
            <w:pPr>
              <w:jc w:val="center"/>
              <w:cnfStyle w:val="000000000000" w:firstRow="0" w:lastRow="0" w:firstColumn="0" w:lastColumn="0" w:oddVBand="0" w:evenVBand="0" w:oddHBand="0" w:evenHBand="0" w:firstRowFirstColumn="0" w:firstRowLastColumn="0" w:lastRowFirstColumn="0" w:lastRowLastColumn="0"/>
              <w:rPr>
                <w:b/>
                <w:bCs/>
                <w:color w:val="002060"/>
                <w:sz w:val="28"/>
                <w:szCs w:val="28"/>
              </w:rPr>
            </w:pPr>
          </w:p>
          <w:p w14:paraId="00E31083" w14:textId="77777777" w:rsidR="00DC3B44" w:rsidRDefault="00DC3B44" w:rsidP="00F50417">
            <w:pPr>
              <w:jc w:val="center"/>
              <w:cnfStyle w:val="000000000000" w:firstRow="0" w:lastRow="0" w:firstColumn="0" w:lastColumn="0" w:oddVBand="0" w:evenVBand="0" w:oddHBand="0" w:evenHBand="0" w:firstRowFirstColumn="0" w:firstRowLastColumn="0" w:lastRowFirstColumn="0" w:lastRowLastColumn="0"/>
              <w:rPr>
                <w:b/>
                <w:bCs/>
                <w:color w:val="002060"/>
                <w:sz w:val="28"/>
                <w:szCs w:val="28"/>
              </w:rPr>
            </w:pPr>
          </w:p>
          <w:p w14:paraId="21FD1D46" w14:textId="77777777" w:rsidR="00DC3B44" w:rsidRDefault="00DC3B44" w:rsidP="00F50417">
            <w:pPr>
              <w:jc w:val="center"/>
              <w:cnfStyle w:val="000000000000" w:firstRow="0" w:lastRow="0" w:firstColumn="0" w:lastColumn="0" w:oddVBand="0" w:evenVBand="0" w:oddHBand="0" w:evenHBand="0" w:firstRowFirstColumn="0" w:firstRowLastColumn="0" w:lastRowFirstColumn="0" w:lastRowLastColumn="0"/>
              <w:rPr>
                <w:b/>
                <w:bCs/>
                <w:color w:val="002060"/>
                <w:sz w:val="28"/>
                <w:szCs w:val="28"/>
              </w:rPr>
            </w:pPr>
          </w:p>
          <w:p w14:paraId="0658DC4D" w14:textId="77777777" w:rsidR="00DC3B44" w:rsidRDefault="00DC3B44" w:rsidP="00F50417">
            <w:pPr>
              <w:jc w:val="center"/>
              <w:cnfStyle w:val="000000000000" w:firstRow="0" w:lastRow="0" w:firstColumn="0" w:lastColumn="0" w:oddVBand="0" w:evenVBand="0" w:oddHBand="0" w:evenHBand="0" w:firstRowFirstColumn="0" w:firstRowLastColumn="0" w:lastRowFirstColumn="0" w:lastRowLastColumn="0"/>
              <w:rPr>
                <w:b/>
                <w:bCs/>
                <w:color w:val="002060"/>
                <w:sz w:val="28"/>
                <w:szCs w:val="28"/>
              </w:rPr>
            </w:pPr>
          </w:p>
          <w:p w14:paraId="1A083B19" w14:textId="77777777" w:rsidR="00DC3B44" w:rsidRDefault="00DC3B44" w:rsidP="00F50417">
            <w:pPr>
              <w:jc w:val="center"/>
              <w:cnfStyle w:val="000000000000" w:firstRow="0" w:lastRow="0" w:firstColumn="0" w:lastColumn="0" w:oddVBand="0" w:evenVBand="0" w:oddHBand="0" w:evenHBand="0" w:firstRowFirstColumn="0" w:firstRowLastColumn="0" w:lastRowFirstColumn="0" w:lastRowLastColumn="0"/>
              <w:rPr>
                <w:b/>
                <w:bCs/>
                <w:color w:val="002060"/>
                <w:sz w:val="28"/>
                <w:szCs w:val="28"/>
              </w:rPr>
            </w:pPr>
          </w:p>
          <w:p w14:paraId="48CFE3FE" w14:textId="77777777" w:rsidR="00DC3B44" w:rsidRDefault="00DC3B44" w:rsidP="00F50417">
            <w:pPr>
              <w:jc w:val="center"/>
              <w:cnfStyle w:val="000000000000" w:firstRow="0" w:lastRow="0" w:firstColumn="0" w:lastColumn="0" w:oddVBand="0" w:evenVBand="0" w:oddHBand="0" w:evenHBand="0" w:firstRowFirstColumn="0" w:firstRowLastColumn="0" w:lastRowFirstColumn="0" w:lastRowLastColumn="0"/>
              <w:rPr>
                <w:b/>
                <w:bCs/>
                <w:color w:val="002060"/>
                <w:sz w:val="28"/>
                <w:szCs w:val="28"/>
              </w:rPr>
            </w:pPr>
          </w:p>
          <w:p w14:paraId="6A6A686A" w14:textId="77777777" w:rsidR="00DC3B44" w:rsidRDefault="00DC3B44" w:rsidP="00F50417">
            <w:pPr>
              <w:jc w:val="center"/>
              <w:cnfStyle w:val="000000000000" w:firstRow="0" w:lastRow="0" w:firstColumn="0" w:lastColumn="0" w:oddVBand="0" w:evenVBand="0" w:oddHBand="0" w:evenHBand="0" w:firstRowFirstColumn="0" w:firstRowLastColumn="0" w:lastRowFirstColumn="0" w:lastRowLastColumn="0"/>
              <w:rPr>
                <w:b/>
                <w:bCs/>
                <w:color w:val="002060"/>
                <w:sz w:val="28"/>
                <w:szCs w:val="28"/>
              </w:rPr>
            </w:pPr>
          </w:p>
          <w:p w14:paraId="33D4D7CC" w14:textId="77777777" w:rsidR="00DC3B44" w:rsidRPr="0089684B" w:rsidRDefault="00DC3B44" w:rsidP="00DC3B44">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DC3B44" w:rsidRPr="0089684B" w14:paraId="4CFE65BE" w14:textId="73DF4AB9" w:rsidTr="00DC3B44">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465" w:type="dxa"/>
            <w:tcBorders>
              <w:top w:val="single" w:sz="4" w:space="0" w:color="2F5496" w:themeColor="accent1" w:themeShade="BF"/>
              <w:left w:val="single" w:sz="4" w:space="0" w:color="2F5496" w:themeColor="accent1" w:themeShade="BF"/>
              <w:right w:val="single" w:sz="4" w:space="0" w:color="2F5496" w:themeColor="accent1" w:themeShade="BF"/>
            </w:tcBorders>
          </w:tcPr>
          <w:p w14:paraId="3A674A5C" w14:textId="66250499" w:rsidR="00DC3B44" w:rsidRPr="0089684B" w:rsidRDefault="00DC3B44" w:rsidP="00153F51">
            <w:pPr>
              <w:rPr>
                <w:sz w:val="28"/>
                <w:szCs w:val="28"/>
              </w:rPr>
            </w:pPr>
            <w:r w:rsidRPr="0089684B">
              <w:rPr>
                <w:sz w:val="28"/>
                <w:szCs w:val="28"/>
              </w:rPr>
              <w:lastRenderedPageBreak/>
              <w:t>BIOMASSE</w:t>
            </w:r>
          </w:p>
        </w:tc>
        <w:tc>
          <w:tcPr>
            <w:tcW w:w="6424" w:type="dxa"/>
            <w:tcBorders>
              <w:top w:val="single" w:sz="4" w:space="0" w:color="2F5496" w:themeColor="accent1" w:themeShade="BF"/>
              <w:left w:val="single" w:sz="4" w:space="0" w:color="2F5496" w:themeColor="accent1" w:themeShade="BF"/>
              <w:right w:val="single" w:sz="4" w:space="0" w:color="2F5496" w:themeColor="accent1" w:themeShade="BF"/>
            </w:tcBorders>
          </w:tcPr>
          <w:p w14:paraId="17D0D3F0"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La production actuelle de chaleur par le bois-énergie est de l’ordre de 52 GWh consommés pour le chauffage résidentiel.</w:t>
            </w:r>
          </w:p>
          <w:p w14:paraId="415F50C4"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Grâce aux améliorations thermiques sur les bâtiments, les besoins de chaleur vont être amenés à diminuer. Aussi, ce scénario prévoit une augmentation de la consommation de chaleur par le bois- énergie jusqu’en 2050 (passer de 52 à 60 GWh de chaleur bois-énergie consommée). Ceci implique cependant donc une multiplication des équipements alimentés par le bois sur le territoire.</w:t>
            </w:r>
          </w:p>
          <w:p w14:paraId="00AA457D"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Un des enjeux de cette filière est l’amélioration des performances énergétiques des équipements des ménages qui permet un double bénéfice :</w:t>
            </w:r>
          </w:p>
          <w:p w14:paraId="1F3872C7"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rFonts w:ascii="Segoe UI Symbol" w:hAnsi="Segoe UI Symbol" w:cs="Segoe UI Symbol"/>
                <w:sz w:val="28"/>
                <w:szCs w:val="28"/>
              </w:rPr>
              <w:t>➢</w:t>
            </w:r>
            <w:r w:rsidRPr="0089684B">
              <w:rPr>
                <w:sz w:val="28"/>
                <w:szCs w:val="28"/>
              </w:rPr>
              <w:t xml:space="preserve"> Réduction des consommations,</w:t>
            </w:r>
          </w:p>
          <w:p w14:paraId="5397EFC5"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rFonts w:ascii="Segoe UI Symbol" w:hAnsi="Segoe UI Symbol" w:cs="Segoe UI Symbol"/>
                <w:sz w:val="28"/>
                <w:szCs w:val="28"/>
              </w:rPr>
              <w:t>➢</w:t>
            </w:r>
            <w:r w:rsidRPr="0089684B">
              <w:rPr>
                <w:sz w:val="28"/>
                <w:szCs w:val="28"/>
              </w:rPr>
              <w:t xml:space="preserve"> Amélioration des émissions de particules fines.</w:t>
            </w:r>
          </w:p>
          <w:p w14:paraId="06D635BE" w14:textId="77777777"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Le scénario suppose une multiplication des installations (individuelles ou collectives) sur le territoire pour renforcer la consommation de bois-énergie sur le territoire, malgré la légère diminution de la consommation totale, grâce à la réduction des besoins dans le résidentiel.</w:t>
            </w:r>
          </w:p>
          <w:p w14:paraId="52D25CBA" w14:textId="160D137B" w:rsidR="00DC3B44" w:rsidRPr="0089684B" w:rsidRDefault="00DC3B44" w:rsidP="00153F51">
            <w:pPr>
              <w:cnfStyle w:val="000000100000" w:firstRow="0" w:lastRow="0" w:firstColumn="0" w:lastColumn="0" w:oddVBand="0" w:evenVBand="0" w:oddHBand="1" w:evenHBand="0" w:firstRowFirstColumn="0" w:firstRowLastColumn="0" w:lastRowFirstColumn="0" w:lastRowLastColumn="0"/>
              <w:rPr>
                <w:sz w:val="28"/>
                <w:szCs w:val="28"/>
              </w:rPr>
            </w:pPr>
            <w:r w:rsidRPr="0089684B">
              <w:rPr>
                <w:sz w:val="28"/>
                <w:szCs w:val="28"/>
              </w:rPr>
              <w:t>Il est recommandé de soutenir la création de chaufferies et de réseaux de chaleur locaux afin de dynamiser la demande pour développer la filière. En considérant que les contraintes environnementales ne sont pas une barrière à l’exploitation du bois, on obtient un potentiel de production, ce qui permet de couvrir une partie des besoins en chaleur du résidentiel.</w:t>
            </w:r>
          </w:p>
        </w:tc>
        <w:tc>
          <w:tcPr>
            <w:tcW w:w="6941" w:type="dxa"/>
            <w:tcBorders>
              <w:top w:val="single" w:sz="4" w:space="0" w:color="2F5496" w:themeColor="accent1" w:themeShade="BF"/>
              <w:left w:val="single" w:sz="4" w:space="0" w:color="2F5496" w:themeColor="accent1" w:themeShade="BF"/>
              <w:right w:val="single" w:sz="4" w:space="0" w:color="2F5496" w:themeColor="accent1" w:themeShade="BF"/>
            </w:tcBorders>
          </w:tcPr>
          <w:p w14:paraId="58429E8E" w14:textId="6CC61415" w:rsidR="00DC3B44" w:rsidRPr="0089684B" w:rsidRDefault="00842852" w:rsidP="00DC3B44">
            <w:pPr>
              <w:cnfStyle w:val="000000100000" w:firstRow="0" w:lastRow="0" w:firstColumn="0" w:lastColumn="0" w:oddVBand="0" w:evenVBand="0" w:oddHBand="1" w:evenHBand="0" w:firstRowFirstColumn="0" w:firstRowLastColumn="0" w:lastRowFirstColumn="0" w:lastRowLastColumn="0"/>
              <w:rPr>
                <w:sz w:val="28"/>
                <w:szCs w:val="28"/>
              </w:rPr>
            </w:pPr>
            <w:r>
              <w:rPr>
                <w:b/>
                <w:bCs/>
                <w:sz w:val="28"/>
                <w:szCs w:val="28"/>
              </w:rPr>
              <w:t>Aucune zone</w:t>
            </w:r>
          </w:p>
        </w:tc>
      </w:tr>
      <w:tr w:rsidR="00DC3B44" w:rsidRPr="0089684B" w14:paraId="7CB1758F" w14:textId="1506996F" w:rsidTr="00DC3B44">
        <w:trPr>
          <w:trHeight w:val="3804"/>
        </w:trPr>
        <w:tc>
          <w:tcPr>
            <w:cnfStyle w:val="001000000000" w:firstRow="0" w:lastRow="0" w:firstColumn="1" w:lastColumn="0" w:oddVBand="0" w:evenVBand="0" w:oddHBand="0" w:evenHBand="0" w:firstRowFirstColumn="0" w:firstRowLastColumn="0" w:lastRowFirstColumn="0" w:lastRowLastColumn="0"/>
            <w:tcW w:w="2465" w:type="dxa"/>
            <w:tcBorders>
              <w:top w:val="single" w:sz="4" w:space="0" w:color="2F5496" w:themeColor="accent1" w:themeShade="BF"/>
              <w:left w:val="single" w:sz="4" w:space="0" w:color="2F5496" w:themeColor="accent1" w:themeShade="BF"/>
              <w:right w:val="single" w:sz="4" w:space="0" w:color="2F5496" w:themeColor="accent1" w:themeShade="BF"/>
            </w:tcBorders>
          </w:tcPr>
          <w:p w14:paraId="5692062F" w14:textId="258C62D5" w:rsidR="00DC3B44" w:rsidRPr="0089684B" w:rsidRDefault="00DC3B44" w:rsidP="00153F51">
            <w:pPr>
              <w:rPr>
                <w:sz w:val="28"/>
                <w:szCs w:val="28"/>
              </w:rPr>
            </w:pPr>
            <w:r w:rsidRPr="0089684B">
              <w:rPr>
                <w:sz w:val="28"/>
                <w:szCs w:val="28"/>
              </w:rPr>
              <w:t>BIOMÉTHANE (BIOGAZ)</w:t>
            </w:r>
          </w:p>
        </w:tc>
        <w:tc>
          <w:tcPr>
            <w:tcW w:w="6424" w:type="dxa"/>
            <w:tcBorders>
              <w:top w:val="single" w:sz="4" w:space="0" w:color="2F5496" w:themeColor="accent1" w:themeShade="BF"/>
              <w:left w:val="single" w:sz="4" w:space="0" w:color="2F5496" w:themeColor="accent1" w:themeShade="BF"/>
              <w:right w:val="single" w:sz="4" w:space="0" w:color="2F5496" w:themeColor="accent1" w:themeShade="BF"/>
            </w:tcBorders>
          </w:tcPr>
          <w:p w14:paraId="260CE0BB"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À court terme (2030), l’objectif est de produire 15 GWh de biogaz.</w:t>
            </w:r>
          </w:p>
          <w:p w14:paraId="571633B5"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La filière présente un potentiel de développement important et représenterait, en 2050, 60 GWh de production d’énergie. Le biogaz permettrait de couvrir une partie des besoins en mobilité du territoire. Cette filière devrait bénéficier de subventions/aides financières importantes ces prochaines années.</w:t>
            </w:r>
          </w:p>
          <w:p w14:paraId="09CA956D"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Pour exemple et pour donner un ordre de grandeur plus matériel, ce chiffre pourrait être l’équivalent de :</w:t>
            </w:r>
          </w:p>
          <w:p w14:paraId="3BD334F0" w14:textId="77777777"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2 unités collectives de taille moyenne de 78m3/h</w:t>
            </w:r>
          </w:p>
          <w:p w14:paraId="0AE884F2" w14:textId="30A2B9D3" w:rsidR="00DC3B44" w:rsidRPr="0089684B" w:rsidRDefault="00DC3B44" w:rsidP="00153F51">
            <w:pPr>
              <w:cnfStyle w:val="000000000000" w:firstRow="0" w:lastRow="0" w:firstColumn="0" w:lastColumn="0" w:oddVBand="0" w:evenVBand="0" w:oddHBand="0" w:evenHBand="0" w:firstRowFirstColumn="0" w:firstRowLastColumn="0" w:lastRowFirstColumn="0" w:lastRowLastColumn="0"/>
              <w:rPr>
                <w:sz w:val="28"/>
                <w:szCs w:val="28"/>
              </w:rPr>
            </w:pPr>
            <w:r w:rsidRPr="0089684B">
              <w:rPr>
                <w:sz w:val="28"/>
                <w:szCs w:val="28"/>
              </w:rPr>
              <w:t>Filière dont l’acceptabilité sociale est aujourd’hui encore difficile mais qui laisse envisager une mobilité durable possible.</w:t>
            </w:r>
          </w:p>
        </w:tc>
        <w:tc>
          <w:tcPr>
            <w:tcW w:w="6941" w:type="dxa"/>
            <w:tcBorders>
              <w:top w:val="single" w:sz="4" w:space="0" w:color="2F5496" w:themeColor="accent1" w:themeShade="BF"/>
              <w:left w:val="single" w:sz="4" w:space="0" w:color="2F5496" w:themeColor="accent1" w:themeShade="BF"/>
              <w:right w:val="single" w:sz="4" w:space="0" w:color="2F5496" w:themeColor="accent1" w:themeShade="BF"/>
            </w:tcBorders>
          </w:tcPr>
          <w:p w14:paraId="3938EED9" w14:textId="23D7C57B" w:rsidR="00DC3B44" w:rsidRPr="0089684B" w:rsidRDefault="00842852" w:rsidP="00DC3B44">
            <w:pPr>
              <w:cnfStyle w:val="000000000000" w:firstRow="0" w:lastRow="0" w:firstColumn="0" w:lastColumn="0" w:oddVBand="0" w:evenVBand="0" w:oddHBand="0" w:evenHBand="0" w:firstRowFirstColumn="0" w:firstRowLastColumn="0" w:lastRowFirstColumn="0" w:lastRowLastColumn="0"/>
              <w:rPr>
                <w:sz w:val="28"/>
                <w:szCs w:val="28"/>
              </w:rPr>
            </w:pPr>
            <w:r>
              <w:rPr>
                <w:b/>
                <w:bCs/>
                <w:color w:val="002060"/>
                <w:sz w:val="28"/>
                <w:szCs w:val="28"/>
              </w:rPr>
              <w:t>Aucune zone</w:t>
            </w:r>
          </w:p>
        </w:tc>
      </w:tr>
      <w:tr w:rsidR="00153F51" w:rsidRPr="0089684B" w14:paraId="45DE829A" w14:textId="3B20C6C4" w:rsidTr="00DC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EF7EEB4" w14:textId="18ABE466" w:rsidR="00153F51" w:rsidRPr="0089684B" w:rsidRDefault="00153F51" w:rsidP="00153F51">
            <w:pPr>
              <w:rPr>
                <w:sz w:val="28"/>
                <w:szCs w:val="28"/>
              </w:rPr>
            </w:pPr>
            <w:r w:rsidRPr="0089684B">
              <w:rPr>
                <w:sz w:val="28"/>
                <w:szCs w:val="28"/>
              </w:rPr>
              <w:t>HYDROÉLECTRICITÉ</w:t>
            </w:r>
          </w:p>
        </w:tc>
        <w:tc>
          <w:tcPr>
            <w:tcW w:w="642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EBB59AC" w14:textId="6DBF96EF" w:rsidR="00153F51" w:rsidRPr="0089684B" w:rsidRDefault="00153F51" w:rsidP="00153F51">
            <w:pPr>
              <w:cnfStyle w:val="000000100000" w:firstRow="0" w:lastRow="0" w:firstColumn="0" w:lastColumn="0" w:oddVBand="0" w:evenVBand="0" w:oddHBand="1" w:evenHBand="0" w:firstRowFirstColumn="0" w:firstRowLastColumn="0" w:lastRowFirstColumn="0" w:lastRowLastColumn="0"/>
              <w:rPr>
                <w:b/>
                <w:bCs/>
                <w:sz w:val="28"/>
                <w:szCs w:val="28"/>
              </w:rPr>
            </w:pPr>
            <w:r w:rsidRPr="0089684B">
              <w:rPr>
                <w:b/>
                <w:bCs/>
                <w:sz w:val="28"/>
                <w:szCs w:val="28"/>
              </w:rPr>
              <w:t>Non étudié</w:t>
            </w:r>
          </w:p>
        </w:tc>
        <w:tc>
          <w:tcPr>
            <w:tcW w:w="69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37611D6" w14:textId="4D3AB5D5" w:rsidR="00153F51" w:rsidRPr="0089684B" w:rsidRDefault="00153F51" w:rsidP="00153F51">
            <w:pPr>
              <w:cnfStyle w:val="000000100000" w:firstRow="0" w:lastRow="0" w:firstColumn="0" w:lastColumn="0" w:oddVBand="0" w:evenVBand="0" w:oddHBand="1" w:evenHBand="0" w:firstRowFirstColumn="0" w:firstRowLastColumn="0" w:lastRowFirstColumn="0" w:lastRowLastColumn="0"/>
              <w:rPr>
                <w:b/>
                <w:bCs/>
                <w:sz w:val="28"/>
                <w:szCs w:val="28"/>
              </w:rPr>
            </w:pPr>
            <w:r w:rsidRPr="0089684B">
              <w:rPr>
                <w:b/>
                <w:bCs/>
                <w:sz w:val="28"/>
                <w:szCs w:val="28"/>
              </w:rPr>
              <w:t>Aucune zone</w:t>
            </w:r>
          </w:p>
        </w:tc>
      </w:tr>
      <w:bookmarkEnd w:id="0"/>
    </w:tbl>
    <w:p w14:paraId="0418FC80" w14:textId="401C33FA" w:rsidR="001E2096" w:rsidRDefault="001E2096" w:rsidP="00153F51"/>
    <w:sectPr w:rsidR="001E2096" w:rsidSect="00960499">
      <w:pgSz w:w="16838" w:h="23811" w:code="8"/>
      <w:pgMar w:top="720" w:right="1103" w:bottom="568" w:left="720" w:header="708" w:footer="708" w:gutter="0"/>
      <w:pgBorders w:display="firstPage" w:offsetFrom="page">
        <w:top w:val="single" w:sz="12" w:space="24" w:color="6699FF"/>
        <w:left w:val="single" w:sz="12" w:space="24" w:color="6699FF"/>
        <w:bottom w:val="single" w:sz="12" w:space="24" w:color="6699FF"/>
        <w:right w:val="single" w:sz="12" w:space="24" w:color="6699FF"/>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ne Little Font">
    <w:altName w:val="Calibri"/>
    <w:panose1 w:val="00000000000000000000"/>
    <w:charset w:val="00"/>
    <w:family w:val="modern"/>
    <w:notTrueType/>
    <w:pitch w:val="variable"/>
    <w:sig w:usb0="00000087" w:usb1="00000000"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260B5"/>
    <w:multiLevelType w:val="hybridMultilevel"/>
    <w:tmpl w:val="98BE49E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62454883"/>
    <w:multiLevelType w:val="hybridMultilevel"/>
    <w:tmpl w:val="D86E99E8"/>
    <w:lvl w:ilvl="0" w:tplc="54F83CBE">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A91664"/>
    <w:multiLevelType w:val="hybridMultilevel"/>
    <w:tmpl w:val="78249E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AF4D9B"/>
    <w:multiLevelType w:val="hybridMultilevel"/>
    <w:tmpl w:val="E528E1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2575015"/>
    <w:multiLevelType w:val="hybridMultilevel"/>
    <w:tmpl w:val="53F08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3EF7425"/>
    <w:multiLevelType w:val="hybridMultilevel"/>
    <w:tmpl w:val="F48AEC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EF67E47"/>
    <w:multiLevelType w:val="hybridMultilevel"/>
    <w:tmpl w:val="6A6899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59873981">
    <w:abstractNumId w:val="6"/>
  </w:num>
  <w:num w:numId="2" w16cid:durableId="263225322">
    <w:abstractNumId w:val="0"/>
  </w:num>
  <w:num w:numId="3" w16cid:durableId="1544950857">
    <w:abstractNumId w:val="3"/>
  </w:num>
  <w:num w:numId="4" w16cid:durableId="670718337">
    <w:abstractNumId w:val="5"/>
  </w:num>
  <w:num w:numId="5" w16cid:durableId="1759714427">
    <w:abstractNumId w:val="2"/>
  </w:num>
  <w:num w:numId="6" w16cid:durableId="28183705">
    <w:abstractNumId w:val="4"/>
  </w:num>
  <w:num w:numId="7" w16cid:durableId="1727483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DB"/>
    <w:rsid w:val="0008278C"/>
    <w:rsid w:val="00153F51"/>
    <w:rsid w:val="00194FFF"/>
    <w:rsid w:val="001B3320"/>
    <w:rsid w:val="001C4981"/>
    <w:rsid w:val="001E2096"/>
    <w:rsid w:val="00261DA0"/>
    <w:rsid w:val="002A2130"/>
    <w:rsid w:val="00320B78"/>
    <w:rsid w:val="00320C9E"/>
    <w:rsid w:val="00361EC3"/>
    <w:rsid w:val="00415302"/>
    <w:rsid w:val="00423A18"/>
    <w:rsid w:val="00436632"/>
    <w:rsid w:val="00471A29"/>
    <w:rsid w:val="004C5E18"/>
    <w:rsid w:val="00514F3F"/>
    <w:rsid w:val="005246B4"/>
    <w:rsid w:val="00553FD8"/>
    <w:rsid w:val="00603CB3"/>
    <w:rsid w:val="006051FC"/>
    <w:rsid w:val="006D146F"/>
    <w:rsid w:val="00755044"/>
    <w:rsid w:val="007B4122"/>
    <w:rsid w:val="007D5BFF"/>
    <w:rsid w:val="00842852"/>
    <w:rsid w:val="008902EC"/>
    <w:rsid w:val="0089684B"/>
    <w:rsid w:val="008E0440"/>
    <w:rsid w:val="009210AC"/>
    <w:rsid w:val="00960499"/>
    <w:rsid w:val="009C3F3B"/>
    <w:rsid w:val="00A15A89"/>
    <w:rsid w:val="00A45A57"/>
    <w:rsid w:val="00A82AB6"/>
    <w:rsid w:val="00AD6E6B"/>
    <w:rsid w:val="00B52015"/>
    <w:rsid w:val="00C50418"/>
    <w:rsid w:val="00CD01B3"/>
    <w:rsid w:val="00D3560C"/>
    <w:rsid w:val="00D402C6"/>
    <w:rsid w:val="00D41085"/>
    <w:rsid w:val="00DB3A21"/>
    <w:rsid w:val="00DC3B44"/>
    <w:rsid w:val="00DE5377"/>
    <w:rsid w:val="00E94BC7"/>
    <w:rsid w:val="00F449DB"/>
    <w:rsid w:val="00F50417"/>
    <w:rsid w:val="00F61F53"/>
    <w:rsid w:val="00FA77C6"/>
    <w:rsid w:val="00FB36C9"/>
    <w:rsid w:val="00FD350F"/>
    <w:rsid w:val="00FE3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13FF"/>
  <w15:chartTrackingRefBased/>
  <w15:docId w15:val="{B95DFE59-B1EE-479D-8294-9B2E77A1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5">
    <w:name w:val="List Table 3 Accent 5"/>
    <w:basedOn w:val="TableauNormal"/>
    <w:uiPriority w:val="48"/>
    <w:rsid w:val="00B5201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Paragraphedeliste">
    <w:name w:val="List Paragraph"/>
    <w:basedOn w:val="Normal"/>
    <w:uiPriority w:val="34"/>
    <w:qFormat/>
    <w:rsid w:val="00CD01B3"/>
    <w:pPr>
      <w:ind w:left="720"/>
      <w:contextualSpacing/>
    </w:pPr>
  </w:style>
  <w:style w:type="paragraph" w:styleId="Sansinterligne">
    <w:name w:val="No Spacing"/>
    <w:link w:val="SansinterligneCar"/>
    <w:uiPriority w:val="1"/>
    <w:qFormat/>
    <w:rsid w:val="00320B78"/>
    <w:pPr>
      <w:spacing w:after="0" w:line="240" w:lineRule="auto"/>
    </w:pPr>
    <w:rPr>
      <w:rFonts w:eastAsiaTheme="minorEastAsia"/>
      <w:kern w:val="0"/>
      <w:lang w:eastAsia="fr-FR"/>
      <w14:ligatures w14:val="none"/>
    </w:rPr>
  </w:style>
  <w:style w:type="character" w:customStyle="1" w:styleId="SansinterligneCar">
    <w:name w:val="Sans interligne Car"/>
    <w:basedOn w:val="Policepardfaut"/>
    <w:link w:val="Sansinterligne"/>
    <w:uiPriority w:val="1"/>
    <w:rsid w:val="00320B78"/>
    <w:rPr>
      <w:rFonts w:eastAsiaTheme="minorEastAsia"/>
      <w:kern w:val="0"/>
      <w:lang w:eastAsia="fr-FR"/>
      <w14:ligatures w14:val="none"/>
    </w:rPr>
  </w:style>
  <w:style w:type="paragraph" w:styleId="NormalWeb">
    <w:name w:val="Normal (Web)"/>
    <w:basedOn w:val="Normal"/>
    <w:uiPriority w:val="99"/>
    <w:semiHidden/>
    <w:unhideWhenUsed/>
    <w:rsid w:val="00361EC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3A64-EE95-44DF-BF09-099CCBFE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Zone d’accélération des énergies renouvelables</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d’accélération des énergies renouvelables</dc:title>
  <dc:subject>Concertation du PUBLIC</dc:subject>
  <dc:creator>Mairie PC</dc:creator>
  <cp:keywords/>
  <dc:description/>
  <cp:lastModifiedBy>Mairie PC</cp:lastModifiedBy>
  <cp:revision>2</cp:revision>
  <cp:lastPrinted>2024-04-15T07:18:00Z</cp:lastPrinted>
  <dcterms:created xsi:type="dcterms:W3CDTF">2024-04-18T07:27:00Z</dcterms:created>
  <dcterms:modified xsi:type="dcterms:W3CDTF">2024-04-18T07:27:00Z</dcterms:modified>
</cp:coreProperties>
</file>